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4" w:rsidRDefault="00890993" w:rsidP="00F81F17">
      <w:pPr>
        <w:rPr>
          <w:rFonts w:ascii="Arial" w:hAnsi="Arial" w:cs="Arial"/>
          <w:sz w:val="24"/>
          <w:szCs w:val="24"/>
          <w:lang w:val="en-US"/>
        </w:rPr>
        <w:sectPr w:rsidR="00F45F24" w:rsidSect="00024E00"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890993">
        <w:rPr>
          <w:rFonts w:ascii="Arial" w:hAnsi="Arial" w:cs="Arial"/>
          <w:b/>
          <w:noProof/>
          <w:sz w:val="20"/>
          <w:szCs w:val="24"/>
          <w:lang w:eastAsia="en-CA"/>
        </w:rPr>
        <w:drawing>
          <wp:inline distT="0" distB="0" distL="0" distR="0" wp14:anchorId="54EAB98A" wp14:editId="4BDCC6B6">
            <wp:extent cx="1800225" cy="594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sCentr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91" cy="5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17" w:rsidRPr="00F45F24" w:rsidRDefault="00F81F17" w:rsidP="00F81F17">
      <w:pPr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F81F1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45F24">
        <w:rPr>
          <w:rFonts w:ascii="Arial" w:hAnsi="Arial" w:cs="Arial"/>
          <w:b/>
          <w:sz w:val="28"/>
          <w:szCs w:val="28"/>
          <w:lang w:val="en-US"/>
        </w:rPr>
        <w:t xml:space="preserve">Seeking </w:t>
      </w:r>
      <w:r w:rsidR="004D2B02">
        <w:rPr>
          <w:rFonts w:ascii="Arial" w:hAnsi="Arial" w:cs="Arial"/>
          <w:b/>
          <w:sz w:val="28"/>
          <w:szCs w:val="28"/>
          <w:lang w:val="en-US"/>
        </w:rPr>
        <w:t xml:space="preserve">a Volunteer Treasurer </w:t>
      </w:r>
      <w:r w:rsidRPr="00F45F24">
        <w:rPr>
          <w:rFonts w:ascii="Arial" w:hAnsi="Arial" w:cs="Arial"/>
          <w:b/>
          <w:sz w:val="28"/>
          <w:szCs w:val="28"/>
          <w:lang w:val="en-US"/>
        </w:rPr>
        <w:t>to join our</w:t>
      </w:r>
      <w:r w:rsidR="0089099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45F24">
        <w:rPr>
          <w:rFonts w:ascii="Arial" w:hAnsi="Arial" w:cs="Arial"/>
          <w:b/>
          <w:sz w:val="28"/>
          <w:szCs w:val="28"/>
          <w:lang w:val="en-US"/>
        </w:rPr>
        <w:t>Board of Directors</w:t>
      </w:r>
    </w:p>
    <w:p w:rsidR="00F81F17" w:rsidRPr="00F45F24" w:rsidRDefault="00F81F17" w:rsidP="00F81F17">
      <w:pPr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F45F24">
        <w:rPr>
          <w:rFonts w:ascii="Arial" w:hAnsi="Arial" w:cs="Arial"/>
          <w:sz w:val="24"/>
          <w:szCs w:val="24"/>
          <w:lang w:val="en-US"/>
        </w:rPr>
        <w:t xml:space="preserve">Knowles Centre is a not-for-profit organization that has been part of the Winnipeg community since 1907. We provide </w:t>
      </w:r>
      <w:r w:rsidR="00350AA1" w:rsidRPr="00F45F24">
        <w:rPr>
          <w:rFonts w:ascii="Arial" w:hAnsi="Arial" w:cs="Arial"/>
          <w:sz w:val="24"/>
          <w:szCs w:val="24"/>
          <w:lang w:val="en-US"/>
        </w:rPr>
        <w:t xml:space="preserve">long-term 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treatment services and skill-based programs for more than </w:t>
      </w:r>
      <w:r w:rsidR="00580DA0">
        <w:rPr>
          <w:rFonts w:ascii="Arial" w:hAnsi="Arial" w:cs="Arial"/>
          <w:sz w:val="24"/>
          <w:szCs w:val="24"/>
          <w:lang w:val="en-US"/>
        </w:rPr>
        <w:t>2</w:t>
      </w:r>
      <w:r w:rsidR="00890993">
        <w:rPr>
          <w:rFonts w:ascii="Arial" w:hAnsi="Arial" w:cs="Arial"/>
          <w:sz w:val="24"/>
          <w:szCs w:val="24"/>
          <w:lang w:val="en-US"/>
        </w:rPr>
        <w:t>25</w:t>
      </w:r>
      <w:r w:rsidR="00580DA0">
        <w:rPr>
          <w:rFonts w:ascii="Arial" w:hAnsi="Arial" w:cs="Arial"/>
          <w:sz w:val="24"/>
          <w:szCs w:val="24"/>
          <w:lang w:val="en-US"/>
        </w:rPr>
        <w:t xml:space="preserve"> </w:t>
      </w:r>
      <w:r w:rsidRPr="00F45F24">
        <w:rPr>
          <w:rFonts w:ascii="Arial" w:hAnsi="Arial" w:cs="Arial"/>
          <w:sz w:val="24"/>
          <w:szCs w:val="24"/>
          <w:lang w:val="en-US"/>
        </w:rPr>
        <w:t>young people and their families each year. Many have histories of trauma</w:t>
      </w:r>
      <w:r w:rsidR="00350AA1" w:rsidRPr="00F45F24">
        <w:rPr>
          <w:rFonts w:ascii="Arial" w:hAnsi="Arial" w:cs="Arial"/>
          <w:sz w:val="24"/>
          <w:szCs w:val="24"/>
          <w:lang w:val="en-US"/>
        </w:rPr>
        <w:t>,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 abuse</w:t>
      </w:r>
      <w:r w:rsidR="00350AA1" w:rsidRPr="00F45F24">
        <w:rPr>
          <w:rFonts w:ascii="Arial" w:hAnsi="Arial" w:cs="Arial"/>
          <w:sz w:val="24"/>
          <w:szCs w:val="24"/>
          <w:lang w:val="en-US"/>
        </w:rPr>
        <w:t>,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 neglect</w:t>
      </w:r>
      <w:r w:rsidR="00350AA1" w:rsidRPr="00F45F24">
        <w:rPr>
          <w:rFonts w:ascii="Arial" w:hAnsi="Arial" w:cs="Arial"/>
          <w:sz w:val="24"/>
          <w:szCs w:val="24"/>
          <w:lang w:val="en-US"/>
        </w:rPr>
        <w:t xml:space="preserve">, </w:t>
      </w:r>
      <w:r w:rsidR="00580DA0">
        <w:rPr>
          <w:rFonts w:ascii="Arial" w:hAnsi="Arial" w:cs="Arial"/>
          <w:sz w:val="24"/>
          <w:szCs w:val="24"/>
          <w:lang w:val="en-US"/>
        </w:rPr>
        <w:t>or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 come from families that have been challenged by </w:t>
      </w:r>
      <w:r w:rsidR="00350AA1" w:rsidRPr="00F45F24">
        <w:rPr>
          <w:rFonts w:ascii="Arial" w:hAnsi="Arial" w:cs="Arial"/>
          <w:sz w:val="24"/>
          <w:szCs w:val="24"/>
          <w:lang w:val="en-US"/>
        </w:rPr>
        <w:t>intergenerational trauma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. At Knowles Centre they receive </w:t>
      </w:r>
      <w:r w:rsidR="00350AA1" w:rsidRPr="00F45F2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45F24">
        <w:rPr>
          <w:rFonts w:ascii="Arial" w:hAnsi="Arial" w:cs="Arial"/>
          <w:sz w:val="24"/>
          <w:szCs w:val="24"/>
          <w:lang w:val="en-US"/>
        </w:rPr>
        <w:t>help they need to heal their hearts, minds and souls</w:t>
      </w:r>
      <w:r w:rsidR="00350AA1" w:rsidRPr="00F45F24">
        <w:rPr>
          <w:rFonts w:ascii="Arial" w:hAnsi="Arial" w:cs="Arial"/>
          <w:sz w:val="24"/>
          <w:szCs w:val="24"/>
          <w:lang w:val="en-US"/>
        </w:rPr>
        <w:t>,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 and find a path to a better future.</w:t>
      </w:r>
    </w:p>
    <w:p w:rsidR="00F81F17" w:rsidRPr="00F45F24" w:rsidRDefault="00F81F17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4D2B02" w:rsidRDefault="00F81F17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F45F24">
        <w:rPr>
          <w:rFonts w:ascii="Arial" w:hAnsi="Arial" w:cs="Arial"/>
          <w:sz w:val="24"/>
          <w:szCs w:val="24"/>
          <w:lang w:val="en-US"/>
        </w:rPr>
        <w:t xml:space="preserve">Currently, we are seeking </w:t>
      </w:r>
      <w:r w:rsidR="004D2B02">
        <w:rPr>
          <w:rFonts w:ascii="Arial" w:hAnsi="Arial" w:cs="Arial"/>
          <w:sz w:val="24"/>
          <w:szCs w:val="24"/>
          <w:lang w:val="en-US"/>
        </w:rPr>
        <w:t xml:space="preserve">a volunteer treasurer to </w:t>
      </w:r>
      <w:r w:rsidRPr="00F45F24">
        <w:rPr>
          <w:rFonts w:ascii="Arial" w:hAnsi="Arial" w:cs="Arial"/>
          <w:sz w:val="24"/>
          <w:szCs w:val="24"/>
          <w:lang w:val="en-US"/>
        </w:rPr>
        <w:t xml:space="preserve">join our dynamic volunteer Board of Directors. </w:t>
      </w:r>
      <w:r w:rsidR="004D2B02">
        <w:rPr>
          <w:rFonts w:ascii="Arial" w:hAnsi="Arial" w:cs="Arial"/>
          <w:sz w:val="24"/>
          <w:szCs w:val="24"/>
          <w:lang w:val="en-US"/>
        </w:rPr>
        <w:t xml:space="preserve">The </w:t>
      </w:r>
      <w:r w:rsidR="004D2B02" w:rsidRPr="004D2B02">
        <w:rPr>
          <w:rFonts w:ascii="Arial" w:hAnsi="Arial" w:cs="Arial"/>
          <w:sz w:val="24"/>
          <w:szCs w:val="24"/>
          <w:lang w:val="en-US"/>
        </w:rPr>
        <w:t>treasurer will work with our Director of Finance and Administration and board finance committee to provide high-level oversight of the financial assets of Knowles Centre.</w:t>
      </w:r>
    </w:p>
    <w:p w:rsidR="004D2B02" w:rsidRDefault="004D2B02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Default="00890993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Indigenous</w:t>
      </w:r>
      <w:r w:rsidR="00181B93" w:rsidRPr="00F45F24">
        <w:rPr>
          <w:rFonts w:ascii="Arial" w:hAnsi="Arial" w:cs="Arial"/>
          <w:sz w:val="24"/>
          <w:szCs w:val="24"/>
          <w:lang w:val="en-US"/>
        </w:rPr>
        <w:t xml:space="preserve"> candidates </w:t>
      </w:r>
      <w:r>
        <w:rPr>
          <w:rFonts w:ascii="Arial" w:hAnsi="Arial" w:cs="Arial"/>
          <w:sz w:val="24"/>
          <w:szCs w:val="24"/>
          <w:lang w:val="en-US"/>
        </w:rPr>
        <w:t xml:space="preserve">and residents of the northeast Winnipeg community </w:t>
      </w:r>
      <w:r w:rsidR="00181B93" w:rsidRPr="00F45F24">
        <w:rPr>
          <w:rFonts w:ascii="Arial" w:hAnsi="Arial" w:cs="Arial"/>
          <w:sz w:val="24"/>
          <w:szCs w:val="24"/>
          <w:lang w:val="en-US"/>
        </w:rPr>
        <w:t>are especially encouraged to apply.</w:t>
      </w:r>
    </w:p>
    <w:p w:rsidR="00006B04" w:rsidRDefault="00006B04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pacing w:line="252" w:lineRule="auto"/>
        <w:rPr>
          <w:rFonts w:ascii="Arial" w:hAnsi="Arial" w:cs="Arial"/>
          <w:b/>
          <w:sz w:val="24"/>
          <w:szCs w:val="24"/>
          <w:lang w:val="en-US"/>
        </w:rPr>
      </w:pPr>
      <w:r w:rsidRPr="00F45F24">
        <w:rPr>
          <w:rFonts w:ascii="Arial" w:hAnsi="Arial" w:cs="Arial"/>
          <w:b/>
          <w:sz w:val="24"/>
          <w:szCs w:val="24"/>
          <w:lang w:val="en-US"/>
        </w:rPr>
        <w:t>Position Description:</w:t>
      </w:r>
    </w:p>
    <w:p w:rsidR="00F81F17" w:rsidRPr="00F45F24" w:rsidRDefault="00F81F17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45F24">
        <w:rPr>
          <w:rFonts w:ascii="Arial" w:hAnsi="Arial" w:cs="Arial"/>
          <w:sz w:val="24"/>
          <w:szCs w:val="24"/>
          <w:u w:val="single"/>
          <w:lang w:val="en-US"/>
        </w:rPr>
        <w:t>Duties &amp; Responsibilities</w:t>
      </w:r>
      <w:r w:rsidR="004D2B02">
        <w:rPr>
          <w:rFonts w:ascii="Arial" w:hAnsi="Arial" w:cs="Arial"/>
          <w:sz w:val="24"/>
          <w:szCs w:val="24"/>
          <w:u w:val="single"/>
          <w:lang w:val="en-US"/>
        </w:rPr>
        <w:t xml:space="preserve"> of Treasurer: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F45F24">
        <w:rPr>
          <w:rFonts w:ascii="Arial" w:hAnsi="Arial" w:cs="Arial"/>
          <w:sz w:val="24"/>
          <w:szCs w:val="24"/>
          <w:lang w:val="en-US"/>
        </w:rPr>
        <w:t xml:space="preserve">As a member of the Board of Directors, </w:t>
      </w:r>
      <w:r w:rsidR="004D2B02">
        <w:rPr>
          <w:rFonts w:ascii="Arial" w:hAnsi="Arial" w:cs="Arial"/>
          <w:sz w:val="24"/>
          <w:szCs w:val="24"/>
          <w:lang w:val="en-US"/>
        </w:rPr>
        <w:t>the treasurer will</w:t>
      </w:r>
      <w:r w:rsidRPr="00F45F24">
        <w:rPr>
          <w:rFonts w:ascii="Arial" w:hAnsi="Arial" w:cs="Arial"/>
          <w:sz w:val="24"/>
          <w:szCs w:val="24"/>
          <w:lang w:val="en-US"/>
        </w:rPr>
        <w:t>: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Perform all duties in keeping with the by-laws of the organization, internal policies, and relevant Provincial legislation and regulations</w:t>
      </w:r>
    </w:p>
    <w:p w:rsidR="00AB40A0" w:rsidRPr="00F45F24" w:rsidRDefault="00AB40A0" w:rsidP="00AB40A0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Provide financial overview</w:t>
      </w:r>
    </w:p>
    <w:p w:rsidR="004D2B02" w:rsidRDefault="004D2B02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the Director of Finance &amp; Operations to co-chair the Finance Committee</w:t>
      </w:r>
    </w:p>
    <w:p w:rsidR="004D2B02" w:rsidRDefault="004D2B02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Serve as a member of the Executive Committee, and, as interested, serve on other Board and ad hoc committees (e.g. Fundraising, Nominating, etc.)</w:t>
      </w:r>
    </w:p>
    <w:p w:rsidR="00AB40A0" w:rsidRPr="00024E00" w:rsidRDefault="001C6AB5" w:rsidP="00AB40A0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bookmarkStart w:id="0" w:name="_GoBack"/>
      <w:bookmarkEnd w:id="0"/>
      <w:r w:rsidR="00AB40A0" w:rsidRPr="00024E00">
        <w:rPr>
          <w:rFonts w:ascii="Arial" w:hAnsi="Arial" w:cs="Arial"/>
          <w:lang w:val="en-US"/>
        </w:rPr>
        <w:t>ork with CEO, and complete biennial performance review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Review and approve policy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Contribute professional knowledge to program review and agency development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 xml:space="preserve">Support agency in quadrennial COA </w:t>
      </w:r>
      <w:r w:rsidR="00580DA0">
        <w:rPr>
          <w:rFonts w:ascii="Arial" w:hAnsi="Arial" w:cs="Arial"/>
          <w:lang w:val="en-US"/>
        </w:rPr>
        <w:t>a</w:t>
      </w:r>
      <w:r w:rsidRPr="00F45F24">
        <w:rPr>
          <w:rFonts w:ascii="Arial" w:hAnsi="Arial" w:cs="Arial"/>
          <w:lang w:val="en-US"/>
        </w:rPr>
        <w:t>ccreditation process</w:t>
      </w:r>
    </w:p>
    <w:p w:rsidR="00F81F17" w:rsidRPr="00F45F24" w:rsidRDefault="00F81F17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45F24">
        <w:rPr>
          <w:rFonts w:ascii="Arial" w:hAnsi="Arial" w:cs="Arial"/>
          <w:sz w:val="24"/>
          <w:szCs w:val="24"/>
          <w:u w:val="single"/>
          <w:lang w:val="en-US"/>
        </w:rPr>
        <w:t>Expectations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A42455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Participate in </w:t>
      </w:r>
      <w:r w:rsidR="00F81F17" w:rsidRPr="00F45F24">
        <w:rPr>
          <w:rFonts w:ascii="Arial" w:hAnsi="Arial" w:cs="Arial"/>
          <w:lang w:val="en-US"/>
        </w:rPr>
        <w:t xml:space="preserve">monthly meetings of the full Board of Directors (held </w:t>
      </w:r>
      <w:r w:rsidR="004D2B02">
        <w:rPr>
          <w:rFonts w:ascii="Arial" w:hAnsi="Arial" w:cs="Arial"/>
          <w:lang w:val="en-US"/>
        </w:rPr>
        <w:t>Oct.</w:t>
      </w:r>
      <w:r w:rsidR="00F81F17" w:rsidRPr="00F45F24">
        <w:rPr>
          <w:rFonts w:ascii="Arial" w:hAnsi="Arial" w:cs="Arial"/>
          <w:lang w:val="en-US"/>
        </w:rPr>
        <w:t xml:space="preserve"> through Nov. and Jan. through </w:t>
      </w:r>
      <w:r>
        <w:rPr>
          <w:rFonts w:ascii="Arial" w:hAnsi="Arial" w:cs="Arial"/>
          <w:lang w:val="en-US"/>
        </w:rPr>
        <w:t>June</w:t>
      </w:r>
      <w:r w:rsidR="00F81F17" w:rsidRPr="00F45F24">
        <w:rPr>
          <w:rFonts w:ascii="Arial" w:hAnsi="Arial" w:cs="Arial"/>
          <w:lang w:val="en-US"/>
        </w:rPr>
        <w:t>).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 xml:space="preserve">Attend the annual general meeting (held in </w:t>
      </w:r>
      <w:r w:rsidR="00A42455">
        <w:rPr>
          <w:rFonts w:ascii="Arial" w:hAnsi="Arial" w:cs="Arial"/>
          <w:lang w:val="en-US"/>
        </w:rPr>
        <w:t>September</w:t>
      </w:r>
      <w:r w:rsidRPr="00F45F24">
        <w:rPr>
          <w:rFonts w:ascii="Arial" w:hAnsi="Arial" w:cs="Arial"/>
          <w:lang w:val="en-US"/>
        </w:rPr>
        <w:t>)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 xml:space="preserve">Committee members may meet as required, in person or </w:t>
      </w:r>
      <w:r w:rsidR="00A42455">
        <w:rPr>
          <w:rFonts w:ascii="Arial" w:hAnsi="Arial" w:cs="Arial"/>
          <w:lang w:val="en-US"/>
        </w:rPr>
        <w:t>electronically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 xml:space="preserve">Represent the agency, as required, in meetings with stakeholders such as the Province of Manitoba, </w:t>
      </w:r>
      <w:r w:rsidR="00350AA1" w:rsidRPr="00F45F24">
        <w:rPr>
          <w:rFonts w:ascii="Arial" w:hAnsi="Arial" w:cs="Arial"/>
          <w:lang w:val="en-US"/>
        </w:rPr>
        <w:t xml:space="preserve">River East Transcona School Division, </w:t>
      </w:r>
      <w:r w:rsidRPr="00F45F24">
        <w:rPr>
          <w:rFonts w:ascii="Arial" w:hAnsi="Arial" w:cs="Arial"/>
          <w:lang w:val="en-US"/>
        </w:rPr>
        <w:t>and the United Way of Winnipeg</w:t>
      </w:r>
    </w:p>
    <w:p w:rsidR="00E844E2" w:rsidRPr="00E844E2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u w:val="single"/>
          <w:lang w:val="en-US"/>
        </w:rPr>
      </w:pPr>
      <w:r w:rsidRPr="00E844E2">
        <w:rPr>
          <w:rFonts w:ascii="Arial" w:hAnsi="Arial" w:cs="Arial"/>
          <w:lang w:val="en-US"/>
        </w:rPr>
        <w:t>Support the fundraising efforts of the agency at a level commensurate with the role, but within the means of the individual board member.</w:t>
      </w:r>
      <w:r w:rsidR="00E844E2" w:rsidRPr="00E844E2">
        <w:rPr>
          <w:rFonts w:ascii="Arial" w:hAnsi="Arial" w:cs="Arial"/>
          <w:u w:val="single"/>
          <w:lang w:val="en-US"/>
        </w:rPr>
        <w:br w:type="page"/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45F24">
        <w:rPr>
          <w:rFonts w:ascii="Arial" w:hAnsi="Arial" w:cs="Arial"/>
          <w:sz w:val="24"/>
          <w:szCs w:val="24"/>
          <w:u w:val="single"/>
          <w:lang w:val="en-US"/>
        </w:rPr>
        <w:lastRenderedPageBreak/>
        <w:t>Orientation &amp; Training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An orientation session regarding Knowles Centre and its programs, services and governance is provided to incoming members of the Board of Directors by the CEO.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Board members may attend staff development sessions hosted by Knowles Centre, regarding issues in family and youth development, treatment, cultural awareness, etc.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Board members may receive financial support from the agency to attend professional development training related to board or agency concerns provided by external organizations in the community.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45F24">
        <w:rPr>
          <w:rFonts w:ascii="Arial" w:hAnsi="Arial" w:cs="Arial"/>
          <w:sz w:val="24"/>
          <w:szCs w:val="24"/>
          <w:u w:val="single"/>
          <w:lang w:val="en-US"/>
        </w:rPr>
        <w:t>Term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Members of the Board of Directors are elected for a one-year term (July 1 – June 30) and may be re-elected.  There is no defined limit for re-election.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F45F24">
        <w:rPr>
          <w:rFonts w:ascii="Arial" w:hAnsi="Arial" w:cs="Arial"/>
          <w:sz w:val="24"/>
          <w:szCs w:val="24"/>
          <w:u w:val="single"/>
          <w:lang w:val="en-US"/>
        </w:rPr>
        <w:t>Benefits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Opportunity to contribute to the operations of a respected community-based organization and work with a dedicated team of volunteers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This is a volunteer opportunity.  Members of the Board of Directors receive no remuneration for their contributions.</w:t>
      </w:r>
    </w:p>
    <w:p w:rsidR="00F81F17" w:rsidRPr="00F45F24" w:rsidRDefault="00F81F17" w:rsidP="00E844E2">
      <w:pPr>
        <w:pStyle w:val="ListParagraph"/>
        <w:numPr>
          <w:ilvl w:val="0"/>
          <w:numId w:val="1"/>
        </w:numPr>
        <w:shd w:val="clear" w:color="auto" w:fill="FFFFFF"/>
        <w:spacing w:line="252" w:lineRule="auto"/>
        <w:rPr>
          <w:rFonts w:ascii="Arial" w:hAnsi="Arial" w:cs="Arial"/>
          <w:lang w:val="en-US"/>
        </w:rPr>
      </w:pPr>
      <w:r w:rsidRPr="00F45F24">
        <w:rPr>
          <w:rFonts w:ascii="Arial" w:hAnsi="Arial" w:cs="Arial"/>
          <w:lang w:val="en-US"/>
        </w:rPr>
        <w:t>Eligible expenses incurred while performing board duties will be reimbursed.</w:t>
      </w:r>
    </w:p>
    <w:p w:rsidR="00F81F17" w:rsidRPr="00F45F24" w:rsidRDefault="00F81F17" w:rsidP="00E844E2">
      <w:pPr>
        <w:shd w:val="clear" w:color="auto" w:fill="FFFFFF"/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F81F17" w:rsidRPr="00F45F24" w:rsidRDefault="003B3004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Information on our application follows.</w:t>
      </w:r>
    </w:p>
    <w:p w:rsidR="00250A19" w:rsidRPr="00F45F24" w:rsidRDefault="00250A19" w:rsidP="00E844E2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</w:p>
    <w:p w:rsidR="00250A19" w:rsidRPr="00F45F24" w:rsidRDefault="00250A19" w:rsidP="00E844E2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45F24">
        <w:rPr>
          <w:rFonts w:ascii="Arial" w:hAnsi="Arial" w:cs="Arial"/>
          <w:b/>
          <w:sz w:val="24"/>
          <w:szCs w:val="24"/>
          <w:lang w:val="en-US"/>
        </w:rPr>
        <w:t>For more information on this opportunity, please contact us at</w:t>
      </w:r>
      <w:r w:rsidR="00934F87" w:rsidRPr="00F45F24">
        <w:rPr>
          <w:rFonts w:ascii="Arial" w:hAnsi="Arial" w:cs="Arial"/>
          <w:b/>
          <w:sz w:val="24"/>
          <w:szCs w:val="24"/>
          <w:lang w:val="en-US"/>
        </w:rPr>
        <w:br/>
      </w:r>
      <w:hyperlink r:id="rId6" w:history="1">
        <w:r w:rsidRPr="00F45F24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info@knowlescentre.org</w:t>
        </w:r>
      </w:hyperlink>
      <w:r w:rsidRPr="00F45F24">
        <w:rPr>
          <w:rFonts w:ascii="Arial" w:hAnsi="Arial" w:cs="Arial"/>
          <w:b/>
          <w:sz w:val="24"/>
          <w:szCs w:val="24"/>
          <w:lang w:val="en-US"/>
        </w:rPr>
        <w:t xml:space="preserve"> or (204) 339-1951.</w:t>
      </w:r>
    </w:p>
    <w:sectPr w:rsidR="00250A19" w:rsidRPr="00F45F24" w:rsidSect="00024E00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56E"/>
    <w:multiLevelType w:val="hybridMultilevel"/>
    <w:tmpl w:val="A95242CA"/>
    <w:lvl w:ilvl="0" w:tplc="FCC82F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B93"/>
    <w:multiLevelType w:val="hybridMultilevel"/>
    <w:tmpl w:val="B5586A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AAC"/>
    <w:multiLevelType w:val="hybridMultilevel"/>
    <w:tmpl w:val="DDD039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66230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965A2"/>
    <w:multiLevelType w:val="hybridMultilevel"/>
    <w:tmpl w:val="94806F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17"/>
    <w:rsid w:val="00006B04"/>
    <w:rsid w:val="00024E00"/>
    <w:rsid w:val="00181B93"/>
    <w:rsid w:val="001C6AB5"/>
    <w:rsid w:val="00250A19"/>
    <w:rsid w:val="00337CD4"/>
    <w:rsid w:val="00350AA1"/>
    <w:rsid w:val="00361185"/>
    <w:rsid w:val="003B3004"/>
    <w:rsid w:val="004675F2"/>
    <w:rsid w:val="004A617F"/>
    <w:rsid w:val="004D2B02"/>
    <w:rsid w:val="005726B3"/>
    <w:rsid w:val="00573972"/>
    <w:rsid w:val="00580DA0"/>
    <w:rsid w:val="005A7DC5"/>
    <w:rsid w:val="00873C6C"/>
    <w:rsid w:val="00890993"/>
    <w:rsid w:val="00934F87"/>
    <w:rsid w:val="009A1422"/>
    <w:rsid w:val="009C79EC"/>
    <w:rsid w:val="00A42455"/>
    <w:rsid w:val="00AB40A0"/>
    <w:rsid w:val="00AF2A54"/>
    <w:rsid w:val="00C730BD"/>
    <w:rsid w:val="00CA57A4"/>
    <w:rsid w:val="00CC1812"/>
    <w:rsid w:val="00D71F20"/>
    <w:rsid w:val="00DF77AD"/>
    <w:rsid w:val="00E513A5"/>
    <w:rsid w:val="00E60D98"/>
    <w:rsid w:val="00E844E2"/>
    <w:rsid w:val="00EF4961"/>
    <w:rsid w:val="00F45F24"/>
    <w:rsid w:val="00F81F17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A8AC"/>
  <w15:docId w15:val="{9F0E6B1B-32CE-4E5C-928E-5E76062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1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F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nowlescent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Knowles Centre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Britton</dc:creator>
  <cp:lastModifiedBy>Maureen Britton</cp:lastModifiedBy>
  <cp:revision>2</cp:revision>
  <cp:lastPrinted>2022-08-26T15:32:00Z</cp:lastPrinted>
  <dcterms:created xsi:type="dcterms:W3CDTF">2022-08-26T17:00:00Z</dcterms:created>
  <dcterms:modified xsi:type="dcterms:W3CDTF">2022-08-26T17:00:00Z</dcterms:modified>
</cp:coreProperties>
</file>